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2694" w:right="283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it-IT"/>
        </w:rPr>
      </w:pPr>
      <w:r w:rsidRPr="008E3AFB">
        <w:rPr>
          <w:rFonts w:ascii="Calibri" w:eastAsia="Calibri" w:hAnsi="Calibri" w:cs="Times New Roman"/>
          <w:noProof/>
          <w:szCs w:val="20"/>
          <w:lang w:eastAsia="it-IT"/>
        </w:rPr>
        <w:drawing>
          <wp:inline distT="0" distB="0" distL="0" distR="0">
            <wp:extent cx="1578610" cy="69024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2694" w:right="2834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it-IT"/>
        </w:rPr>
      </w:pP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2694" w:right="2834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Direz</w:t>
      </w:r>
      <w:r w:rsidR="00AC610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ione Gestione Risorse e servizi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Istituzionali</w:t>
      </w:r>
    </w:p>
    <w:p w:rsidR="008E3AFB" w:rsidRPr="008E3AFB" w:rsidRDefault="00AC6108" w:rsidP="008E3AFB">
      <w:pPr>
        <w:tabs>
          <w:tab w:val="left" w:pos="3969"/>
        </w:tabs>
        <w:spacing w:after="0" w:line="240" w:lineRule="auto"/>
        <w:ind w:left="3960" w:right="2834" w:hanging="1446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Settore Ricerca, Relazioni Internazionali</w:t>
      </w:r>
    </w:p>
    <w:p w:rsidR="008E3AFB" w:rsidRPr="008E3AFB" w:rsidRDefault="008E3AFB" w:rsidP="008E3AFB">
      <w:pPr>
        <w:tabs>
          <w:tab w:val="left" w:pos="3969"/>
        </w:tabs>
        <w:spacing w:after="0" w:line="240" w:lineRule="auto"/>
        <w:ind w:left="3960" w:right="2834" w:hanging="1446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Ufficio Post-Lauream    </w:t>
      </w: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3AFB" w:rsidRPr="00BC5C2B" w:rsidRDefault="00BC5C2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BC5C2B">
        <w:rPr>
          <w:rFonts w:ascii="Cambria" w:eastAsia="Times New Roman" w:hAnsi="Cambria" w:cs="Times New Roman"/>
          <w:b/>
          <w:sz w:val="24"/>
          <w:szCs w:val="24"/>
          <w:lang w:eastAsia="it-IT"/>
        </w:rPr>
        <w:t>AVVISO PER</w:t>
      </w:r>
    </w:p>
    <w:p w:rsidR="008E3AFB" w:rsidRPr="00EA3DCC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IMMATRICOLAZIONE AI CORSI DI DOTTORATO DI RICERCA </w:t>
      </w:r>
      <w:r w:rsidR="00BD746D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- </w:t>
      </w:r>
      <w:r w:rsidR="008C63EC">
        <w:rPr>
          <w:rFonts w:ascii="Cambria" w:eastAsia="Times New Roman" w:hAnsi="Cambria" w:cs="Times New Roman"/>
          <w:b/>
          <w:sz w:val="24"/>
          <w:szCs w:val="24"/>
          <w:lang w:eastAsia="it-IT"/>
        </w:rPr>
        <w:t>XXX</w:t>
      </w:r>
      <w:r w:rsidR="00BD746D" w:rsidRPr="00EA3DCC">
        <w:rPr>
          <w:rFonts w:ascii="Cambria" w:eastAsia="Times New Roman" w:hAnsi="Cambria" w:cs="Times New Roman"/>
          <w:b/>
          <w:sz w:val="24"/>
          <w:szCs w:val="24"/>
          <w:lang w:eastAsia="it-IT"/>
        </w:rPr>
        <w:t>V</w:t>
      </w:r>
      <w:r w:rsidRPr="00EA3DCC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ciclo-</w:t>
      </w:r>
    </w:p>
    <w:p w:rsidR="008E3AFB" w:rsidRPr="00EA3DCC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EA3DCC">
        <w:rPr>
          <w:rFonts w:ascii="Cambria" w:eastAsia="Times New Roman" w:hAnsi="Cambria" w:cs="Times New Roman"/>
          <w:b/>
          <w:sz w:val="24"/>
          <w:szCs w:val="24"/>
          <w:lang w:eastAsia="it-IT"/>
        </w:rPr>
        <w:t>CON SEDE PRESSO IL POLITECNICO DI BARI</w:t>
      </w:r>
    </w:p>
    <w:p w:rsidR="008E3AFB" w:rsidRPr="008E3AFB" w:rsidRDefault="00D06E83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EA3DCC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A.A. </w:t>
      </w:r>
      <w:r w:rsidR="00641F4A">
        <w:rPr>
          <w:rFonts w:ascii="Cambria" w:eastAsia="Times New Roman" w:hAnsi="Cambria" w:cs="Times New Roman"/>
          <w:b/>
          <w:sz w:val="24"/>
          <w:szCs w:val="24"/>
          <w:lang w:eastAsia="it-IT"/>
        </w:rPr>
        <w:t>2019/2020</w:t>
      </w: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it-IT"/>
        </w:rPr>
      </w:pPr>
    </w:p>
    <w:p w:rsidR="008E3AFB" w:rsidRDefault="008E3AFB" w:rsidP="008E3AF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>N.B.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LA PROCE</w:t>
      </w:r>
      <w:bookmarkStart w:id="0" w:name="_GoBack"/>
      <w:bookmarkEnd w:id="0"/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DURA DI IMMATRICOLAZIONE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ONLINE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RICHIEDE L’UPLOAD DI ALCUNI DO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CUMENTI: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ASSICURARSI DI AVERLI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PREVENTIVAMENTE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A DISPOSIZIONE IN FOR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MATO </w:t>
      </w:r>
      <w:r w:rsidR="003A61B5">
        <w:rPr>
          <w:rFonts w:ascii="Cambria" w:eastAsia="Times New Roman" w:hAnsi="Cambria" w:cs="Times New Roman"/>
          <w:sz w:val="24"/>
          <w:szCs w:val="24"/>
          <w:lang w:eastAsia="it-IT"/>
        </w:rPr>
        <w:t>PDF.</w:t>
      </w:r>
    </w:p>
    <w:p w:rsid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VINCITORI </w:t>
      </w:r>
    </w:p>
    <w:p w:rsidR="008E3AFB" w:rsidRPr="008E3AFB" w:rsidRDefault="009203FA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I candidati che, ai sensi</w:t>
      </w:r>
      <w:r w:rsidR="00AE754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AE7546" w:rsidRPr="00AE7546">
        <w:rPr>
          <w:rFonts w:ascii="Cambria" w:eastAsia="Times New Roman" w:hAnsi="Cambria" w:cs="Times New Roman"/>
          <w:sz w:val="24"/>
          <w:szCs w:val="24"/>
          <w:lang w:eastAsia="it-IT"/>
        </w:rPr>
        <w:t>del</w:t>
      </w:r>
      <w:r w:rsidR="003A61B5" w:rsidRPr="00AE754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AE7546" w:rsidRPr="00AE754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Decreto di Approvazione </w:t>
      </w:r>
      <w:r w:rsidRPr="00AE7546">
        <w:rPr>
          <w:rFonts w:ascii="Cambria" w:eastAsia="Times New Roman" w:hAnsi="Cambria" w:cs="Times New Roman"/>
          <w:sz w:val="24"/>
          <w:szCs w:val="24"/>
          <w:lang w:eastAsia="it-IT"/>
        </w:rPr>
        <w:t>della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graduatoria generale di merito (</w:t>
      </w:r>
      <w:r w:rsidRPr="00503227">
        <w:rPr>
          <w:rFonts w:ascii="Cambria" w:eastAsia="Times New Roman" w:hAnsi="Cambria" w:cs="Times New Roman"/>
          <w:sz w:val="24"/>
          <w:szCs w:val="24"/>
          <w:lang w:eastAsia="it-IT"/>
        </w:rPr>
        <w:t>D.R approvazione atti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), </w:t>
      </w:r>
      <w:r w:rsidR="008E3AFB" w:rsidRPr="008E3AFB">
        <w:rPr>
          <w:rFonts w:ascii="Cambria" w:eastAsia="Times New Roman" w:hAnsi="Cambria" w:cs="Times New Roman"/>
          <w:sz w:val="24"/>
          <w:szCs w:val="24"/>
          <w:lang w:eastAsia="it-IT"/>
        </w:rPr>
        <w:t>risultano ammessi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ai Corsi </w:t>
      </w:r>
      <w:r w:rsidR="008E3AFB" w:rsidRPr="008E3AFB">
        <w:rPr>
          <w:rFonts w:ascii="Cambria" w:eastAsia="Times New Roman" w:hAnsi="Cambria" w:cs="Times New Roman"/>
          <w:sz w:val="24"/>
          <w:szCs w:val="24"/>
          <w:lang w:eastAsia="it-IT"/>
        </w:rPr>
        <w:t>sono i vincitori del concorso. In base alla posizione nella graduatoria finale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di merito</w:t>
      </w:r>
      <w:r w:rsidR="008E3AFB"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</w:t>
      </w:r>
      <w:r w:rsidR="00D06E8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ed al numero dei posti previsti dal bando di concorso per ciascun Corso, </w:t>
      </w:r>
      <w:r w:rsidR="008E3AFB"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gli studenti ammessi risultano beneficiari o meno di borsa di dottorato. </w:t>
      </w:r>
    </w:p>
    <w:p w:rsidR="007C48A8" w:rsidRDefault="00EA3DCC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</w:pPr>
      <w:r w:rsidRPr="00503227"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  <w:t>I</w:t>
      </w:r>
      <w:r w:rsidR="008E3AFB" w:rsidRPr="00503227"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  <w:t xml:space="preserve"> vincitori </w:t>
      </w:r>
      <w:r w:rsidR="007C48A8" w:rsidRPr="00503227"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  <w:t>dovranno immatricolarsi entro le ore 23.59 del giorno 12/10/201</w:t>
      </w:r>
      <w:r w:rsidR="00641F4A" w:rsidRPr="00503227"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  <w:t>9</w:t>
      </w:r>
      <w:r w:rsidR="007C48A8" w:rsidRPr="00503227">
        <w:rPr>
          <w:rFonts w:ascii="Cambria" w:eastAsia="Times New Roman" w:hAnsi="Cambria" w:cs="Times New Roman"/>
          <w:b/>
          <w:sz w:val="24"/>
          <w:szCs w:val="24"/>
          <w:u w:val="single"/>
          <w:lang w:eastAsia="it-IT"/>
        </w:rPr>
        <w:t>.</w:t>
      </w:r>
    </w:p>
    <w:p w:rsidR="007C48A8" w:rsidRDefault="007C48A8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8E3AFB" w:rsidRPr="003A61B5" w:rsidRDefault="00980C6D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PROCEDURA DI </w:t>
      </w:r>
      <w:r w:rsidR="008E3AFB"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IMMATRICOLAZIONE </w:t>
      </w:r>
    </w:p>
    <w:p w:rsidR="00550D36" w:rsidRPr="003A61B5" w:rsidRDefault="00550D36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Accedere al Portale </w:t>
      </w:r>
      <w:r w:rsidR="00980C6D"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di Ateneo </w:t>
      </w:r>
      <w:r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>ESSE3.</w:t>
      </w:r>
    </w:p>
    <w:p w:rsidR="008E3AFB" w:rsidRPr="003A61B5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Cliccare la voce SEGRETERIA a sinistra. </w:t>
      </w:r>
    </w:p>
    <w:p w:rsidR="008E3AFB" w:rsidRPr="003A61B5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Cliccare su IMMATRICOLAZIONE (menù a sinistra) &gt; IMMATRICOLAZIONE (pulsante a fondo pagina) &gt; IMMATRICOLAZIONE STANDARD &gt; IMMATRICOLAZIONE A CORSI AD ACCESSO PROGRAMMATO &gt; CORSO DI DOTTORATO DI RICERCA e infine sul corso di dottorato prescelto. </w:t>
      </w:r>
    </w:p>
    <w:p w:rsidR="009203FA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Proseguire con </w:t>
      </w:r>
      <w:r w:rsidR="006D7E24">
        <w:rPr>
          <w:rFonts w:ascii="Cambria" w:eastAsia="Times New Roman" w:hAnsi="Cambria" w:cs="Times New Roman"/>
          <w:sz w:val="24"/>
          <w:szCs w:val="24"/>
          <w:lang w:eastAsia="it-IT"/>
        </w:rPr>
        <w:t>l’inserimento dei dati previsti</w:t>
      </w: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. </w:t>
      </w:r>
      <w:r w:rsid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(Cliccare Pulsante avanti) </w:t>
      </w:r>
    </w:p>
    <w:p w:rsidR="003A61B5" w:rsidRPr="003A61B5" w:rsidRDefault="003A61B5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Seguire le istruzioni previste dal sistema </w:t>
      </w:r>
      <w:proofErr w:type="gramStart"/>
      <w:r>
        <w:rPr>
          <w:rFonts w:ascii="Cambria" w:eastAsia="Times New Roman" w:hAnsi="Cambria" w:cs="Times New Roman"/>
          <w:sz w:val="24"/>
          <w:szCs w:val="24"/>
          <w:lang w:eastAsia="it-IT"/>
        </w:rPr>
        <w:t>ed</w:t>
      </w:r>
      <w:proofErr w:type="gramEnd"/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641F4A">
        <w:rPr>
          <w:rFonts w:ascii="Cambria" w:eastAsia="Times New Roman" w:hAnsi="Cambria" w:cs="Times New Roman"/>
          <w:sz w:val="24"/>
          <w:szCs w:val="24"/>
          <w:lang w:eastAsia="it-IT"/>
        </w:rPr>
        <w:t>caricare</w:t>
      </w:r>
      <w:r w:rsidR="006D7E2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il documento di identità ed una fotografia formato tessera. </w:t>
      </w:r>
    </w:p>
    <w:p w:rsidR="008E3AFB" w:rsidRPr="003A61B5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Alla pagina “Allegati domanda di immatricolazione”, inserire i seguenti documenti: </w:t>
      </w:r>
    </w:p>
    <w:p w:rsidR="008B4646" w:rsidRPr="003A61B5" w:rsidRDefault="003A61B5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1</w:t>
      </w:r>
      <w:r w:rsidR="008B4646"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.</w:t>
      </w:r>
      <w:r w:rsidR="008B4646"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8E3AFB"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Scansione </w:t>
      </w:r>
      <w:r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del tesserino</w:t>
      </w:r>
      <w:r w:rsidRPr="00627FED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di codice fiscale o tessera sanitaria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8B4646" w:rsidRPr="003A61B5">
        <w:rPr>
          <w:rFonts w:ascii="Cambria" w:eastAsia="Times New Roman" w:hAnsi="Cambria" w:cs="Times New Roman"/>
          <w:sz w:val="24"/>
          <w:szCs w:val="24"/>
          <w:lang w:eastAsia="it-IT"/>
        </w:rPr>
        <w:t>nominato come segue: “0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1</w:t>
      </w:r>
      <w:r w:rsidR="008B4646" w:rsidRPr="003A61B5">
        <w:rPr>
          <w:rFonts w:ascii="Cambria" w:eastAsia="Times New Roman" w:hAnsi="Cambria" w:cs="Times New Roman"/>
          <w:sz w:val="24"/>
          <w:szCs w:val="24"/>
          <w:lang w:eastAsia="it-IT"/>
        </w:rPr>
        <w:t>.Codice fiscale-</w:t>
      </w:r>
      <w:r w:rsidR="008B4646" w:rsidRPr="003A61B5">
        <w:rPr>
          <w:rFonts w:ascii="Cambria" w:eastAsia="Times New Roman" w:hAnsi="Cambria" w:cs="Times New Roman"/>
          <w:i/>
          <w:sz w:val="24"/>
          <w:szCs w:val="24"/>
          <w:lang w:eastAsia="it-IT"/>
        </w:rPr>
        <w:t>Cognome e Nome</w:t>
      </w:r>
      <w:r w:rsidR="008B4646" w:rsidRPr="003A61B5">
        <w:rPr>
          <w:rFonts w:ascii="Cambria" w:eastAsia="Times New Roman" w:hAnsi="Cambria" w:cs="Times New Roman"/>
          <w:sz w:val="24"/>
          <w:szCs w:val="24"/>
          <w:lang w:eastAsia="it-IT"/>
        </w:rPr>
        <w:t>”.</w:t>
      </w:r>
    </w:p>
    <w:p w:rsidR="008B4646" w:rsidRPr="00EA3DCC" w:rsidRDefault="003A61B5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2</w:t>
      </w:r>
      <w:r w:rsidR="008B4646"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.</w:t>
      </w:r>
      <w:r w:rsidR="008B4646"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C07EA0"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>M</w:t>
      </w:r>
      <w:r w:rsidR="008E3AFB" w:rsidRPr="003A61B5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odulo </w:t>
      </w:r>
      <w:r w:rsidR="00BD746D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di </w:t>
      </w:r>
      <w:r w:rsidR="00BD746D" w:rsidRPr="00EA3DCC">
        <w:rPr>
          <w:rFonts w:ascii="Cambria" w:eastAsia="Times New Roman" w:hAnsi="Cambria" w:cs="Times New Roman"/>
          <w:b/>
          <w:sz w:val="24"/>
          <w:szCs w:val="24"/>
          <w:lang w:eastAsia="it-IT"/>
        </w:rPr>
        <w:t>immatricolazione 3</w:t>
      </w:r>
      <w:r w:rsidR="00641F4A">
        <w:rPr>
          <w:rFonts w:ascii="Cambria" w:eastAsia="Times New Roman" w:hAnsi="Cambria" w:cs="Times New Roman"/>
          <w:b/>
          <w:sz w:val="24"/>
          <w:szCs w:val="24"/>
          <w:lang w:eastAsia="it-IT"/>
        </w:rPr>
        <w:t>5</w:t>
      </w:r>
      <w:r w:rsidR="009203FA" w:rsidRPr="00EA3DCC">
        <w:rPr>
          <w:rFonts w:ascii="Cambria" w:eastAsia="Times New Roman" w:hAnsi="Cambria" w:cs="Times New Roman"/>
          <w:b/>
          <w:sz w:val="24"/>
          <w:szCs w:val="24"/>
          <w:lang w:eastAsia="it-IT"/>
        </w:rPr>
        <w:t>° ciclo</w:t>
      </w:r>
      <w:r w:rsidR="009203FA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7858EB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allegato al presente avviso e </w:t>
      </w: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reperibile </w:t>
      </w:r>
      <w:r w:rsidR="006D7E24" w:rsidRPr="00EA3DCC">
        <w:rPr>
          <w:rFonts w:ascii="Cambria" w:eastAsia="Times New Roman" w:hAnsi="Cambria" w:cs="Times New Roman"/>
          <w:sz w:val="24"/>
          <w:szCs w:val="24"/>
          <w:lang w:eastAsia="it-IT"/>
        </w:rPr>
        <w:t>al link:</w:t>
      </w:r>
    </w:p>
    <w:p w:rsidR="008B4646" w:rsidRPr="00EA3DCC" w:rsidRDefault="002E03A1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hyperlink r:id="rId9" w:history="1">
        <w:r w:rsidR="008B4646" w:rsidRPr="00EA3DCC">
          <w:rPr>
            <w:rStyle w:val="Collegamentoipertestuale"/>
            <w:rFonts w:ascii="Cambria" w:eastAsia="Times New Roman" w:hAnsi="Cambria" w:cs="Times New Roman"/>
            <w:sz w:val="24"/>
            <w:szCs w:val="24"/>
            <w:lang w:eastAsia="it-IT"/>
          </w:rPr>
          <w:t>http://www.poliba.it/it/didattica/dottorati-di-ricerca</w:t>
        </w:r>
      </w:hyperlink>
      <w:r w:rsidR="008B4646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-&gt; selezionare il Dottorato di interesse</w:t>
      </w:r>
      <w:r w:rsidR="003A61B5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</w:t>
      </w:r>
      <w:r w:rsidR="008B4646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-&gt; Comunicazioni e mo</w:t>
      </w:r>
      <w:r w:rsidR="00D06E83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dulistica </w:t>
      </w:r>
      <w:r w:rsidR="00BD746D" w:rsidRPr="00EA3DCC">
        <w:rPr>
          <w:rFonts w:ascii="Cambria" w:eastAsia="Times New Roman" w:hAnsi="Cambria" w:cs="Times New Roman"/>
          <w:sz w:val="24"/>
          <w:szCs w:val="24"/>
          <w:lang w:eastAsia="it-IT"/>
        </w:rPr>
        <w:t>-&gt; Immatricolazione 3</w:t>
      </w:r>
      <w:r w:rsidR="00641F4A">
        <w:rPr>
          <w:rFonts w:ascii="Cambria" w:eastAsia="Times New Roman" w:hAnsi="Cambria" w:cs="Times New Roman"/>
          <w:sz w:val="24"/>
          <w:szCs w:val="24"/>
          <w:lang w:eastAsia="it-IT"/>
        </w:rPr>
        <w:t>5</w:t>
      </w:r>
      <w:r w:rsidR="008B4646" w:rsidRPr="00EA3DCC">
        <w:rPr>
          <w:rFonts w:ascii="Cambria" w:eastAsia="Times New Roman" w:hAnsi="Cambria" w:cs="Times New Roman"/>
          <w:sz w:val="24"/>
          <w:szCs w:val="24"/>
          <w:lang w:eastAsia="it-IT"/>
        </w:rPr>
        <w:t>° ciclo</w:t>
      </w:r>
    </w:p>
    <w:p w:rsidR="008B4646" w:rsidRDefault="008B4646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>compilato,</w:t>
      </w:r>
      <w:r w:rsidR="00D57BE3"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sottoscritto,</w:t>
      </w: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scansionato e nominato come segue: “</w:t>
      </w:r>
      <w:proofErr w:type="gramStart"/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>0</w:t>
      </w:r>
      <w:r w:rsidR="003A61B5" w:rsidRPr="00EA3DCC">
        <w:rPr>
          <w:rFonts w:ascii="Cambria" w:eastAsia="Times New Roman" w:hAnsi="Cambria" w:cs="Times New Roman"/>
          <w:sz w:val="24"/>
          <w:szCs w:val="24"/>
          <w:lang w:eastAsia="it-IT"/>
        </w:rPr>
        <w:t>2</w:t>
      </w: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>.Immatricolazione</w:t>
      </w:r>
      <w:proofErr w:type="gramEnd"/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>-</w:t>
      </w:r>
      <w:r w:rsidRPr="003A61B5">
        <w:rPr>
          <w:rFonts w:ascii="Cambria" w:eastAsia="Times New Roman" w:hAnsi="Cambria" w:cs="Times New Roman"/>
          <w:i/>
          <w:sz w:val="24"/>
          <w:szCs w:val="24"/>
          <w:lang w:eastAsia="it-IT"/>
        </w:rPr>
        <w:t>Cognome e Nome</w:t>
      </w: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>”.</w:t>
      </w:r>
    </w:p>
    <w:p w:rsidR="00627FED" w:rsidRDefault="003A61B5" w:rsidP="0062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3.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(solo per vincitori extra UE) </w:t>
      </w:r>
      <w:r w:rsidR="006D7E24" w:rsidRPr="006D7E24">
        <w:rPr>
          <w:rFonts w:ascii="Cambria" w:eastAsia="Times New Roman" w:hAnsi="Cambria" w:cs="Times New Roman"/>
          <w:b/>
          <w:sz w:val="24"/>
          <w:szCs w:val="24"/>
          <w:lang w:eastAsia="it-IT"/>
        </w:rPr>
        <w:t>Scansione del</w:t>
      </w:r>
      <w:r w:rsidR="006D7E2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627FED">
        <w:rPr>
          <w:rFonts w:ascii="Cambria" w:eastAsia="Times New Roman" w:hAnsi="Cambria" w:cs="Times New Roman"/>
          <w:b/>
          <w:sz w:val="24"/>
          <w:szCs w:val="24"/>
          <w:lang w:eastAsia="it-IT"/>
        </w:rPr>
        <w:t>Permesso di soggiorno</w:t>
      </w:r>
      <w:r w:rsidR="006D7E2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-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se già disponibile</w:t>
      </w:r>
      <w:r w:rsidR="006D7E24">
        <w:rPr>
          <w:rFonts w:ascii="Cambria" w:eastAsia="Times New Roman" w:hAnsi="Cambria" w:cs="Times New Roman"/>
          <w:sz w:val="24"/>
          <w:szCs w:val="24"/>
          <w:lang w:eastAsia="it-IT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  <w:r w:rsidRP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3A61B5" w:rsidRDefault="00627FED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627FED">
        <w:rPr>
          <w:rFonts w:ascii="Cambria" w:eastAsia="Times New Roman" w:hAnsi="Cambria" w:cs="Times New Roman"/>
          <w:b/>
          <w:sz w:val="24"/>
          <w:szCs w:val="24"/>
          <w:lang w:eastAsia="it-IT"/>
        </w:rPr>
        <w:t>N.B.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Procedere all’inserimento dei documenti in successione, per singolo allegato.</w:t>
      </w:r>
      <w:r w:rsidR="007C48A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3A61B5" w:rsidRPr="008E3AFB">
        <w:rPr>
          <w:rFonts w:ascii="Cambria" w:eastAsia="Times New Roman" w:hAnsi="Cambria" w:cs="Times New Roman"/>
          <w:sz w:val="24"/>
          <w:szCs w:val="24"/>
          <w:lang w:eastAsia="it-IT"/>
        </w:rPr>
        <w:t>Procedere alla stampa della domanda di immatricolazione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</w:p>
    <w:p w:rsidR="003A61B5" w:rsidRPr="003A61B5" w:rsidRDefault="003A61B5" w:rsidP="008B464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C87176" w:rsidRDefault="00C87176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3A61B5" w:rsidRDefault="00550D36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980C6D">
        <w:rPr>
          <w:rFonts w:ascii="Cambria" w:eastAsia="Times New Roman" w:hAnsi="Cambria" w:cs="Times New Roman"/>
          <w:b/>
          <w:sz w:val="24"/>
          <w:szCs w:val="24"/>
          <w:lang w:eastAsia="it-IT"/>
        </w:rPr>
        <w:t>TASSE E CONTRIBUTI PER L’ACCESSO AI CORSI</w:t>
      </w:r>
    </w:p>
    <w:p w:rsidR="00627FED" w:rsidRDefault="00D06E83" w:rsidP="0062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Tutti i dottorandi ammessi ai corsi </w:t>
      </w:r>
      <w:r w:rsidR="003A61B5" w:rsidRPr="003A61B5">
        <w:rPr>
          <w:rFonts w:ascii="Cambria" w:eastAsia="Times New Roman" w:hAnsi="Cambria" w:cs="Times New Roman"/>
          <w:sz w:val="24"/>
          <w:szCs w:val="24"/>
          <w:lang w:eastAsia="it-IT"/>
        </w:rPr>
        <w:t>sono esonerati dal pagamento delle tasse e dei contributi</w:t>
      </w:r>
      <w:r w:rsidR="003A61B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universitari, essendo tenuti esclusivamente al pagamento del </w:t>
      </w:r>
      <w:r w:rsidR="003A61B5" w:rsidRPr="00550D36">
        <w:rPr>
          <w:rFonts w:ascii="Cambria" w:eastAsia="Times New Roman" w:hAnsi="Cambria" w:cs="Times New Roman"/>
          <w:sz w:val="24"/>
          <w:szCs w:val="24"/>
          <w:lang w:eastAsia="it-IT"/>
        </w:rPr>
        <w:t>bollo virtuale e della tassa</w:t>
      </w:r>
      <w:r w:rsidR="00AC6108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per il diritto allo studio (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ADISU).</w:t>
      </w:r>
      <w:r w:rsidR="003A61B5" w:rsidRPr="00550D3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627FED" w:rsidRDefault="00627FED" w:rsidP="00627FE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D06E83" w:rsidRPr="00D06E83" w:rsidRDefault="00D06E83" w:rsidP="00C07E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L</w:t>
      </w:r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>’importo della tassa per il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diritto allo studio è articolata </w:t>
      </w:r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>in 3 fasce legate al reddito, rispettivamente di 120, 140, e 160 euro.</w:t>
      </w:r>
    </w:p>
    <w:p w:rsidR="00D06E83" w:rsidRDefault="00D06E83" w:rsidP="00D06E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D06E83" w:rsidRPr="00EA3DCC" w:rsidRDefault="00D06E83" w:rsidP="00D06E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>Il Politecnico di B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ari acquisisce automaticamente </w:t>
      </w:r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>le Attestazioni ISEE per le prestazioni agevolate per il diritto allo studio universitario dall'INPS ai fini del computo della fascia ADISU. Le dichiarazioni devono essere presenti nella loro forma corretta e definitiva sul p</w:t>
      </w:r>
      <w:r w:rsidR="0004353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ortale dell’INPS entro il </w:t>
      </w:r>
      <w:proofErr w:type="gramStart"/>
      <w:r w:rsidR="0004353D">
        <w:rPr>
          <w:rFonts w:ascii="Cambria" w:eastAsia="Times New Roman" w:hAnsi="Cambria" w:cs="Times New Roman"/>
          <w:sz w:val="24"/>
          <w:szCs w:val="24"/>
          <w:lang w:eastAsia="it-IT"/>
        </w:rPr>
        <w:t xml:space="preserve">31.12 </w:t>
      </w:r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dell'anno</w:t>
      </w:r>
      <w:proofErr w:type="gramEnd"/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solare di immatricolazione o </w:t>
      </w: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>iscrizione (per l’ A.A. 20</w:t>
      </w:r>
      <w:r w:rsidR="00641F4A">
        <w:rPr>
          <w:rFonts w:ascii="Cambria" w:eastAsia="Times New Roman" w:hAnsi="Cambria" w:cs="Times New Roman"/>
          <w:sz w:val="24"/>
          <w:szCs w:val="24"/>
          <w:lang w:eastAsia="it-IT"/>
        </w:rPr>
        <w:t>19/20 entro il 31 dicembre 2019</w:t>
      </w: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>.</w:t>
      </w:r>
      <w:r w:rsidR="00F72D95" w:rsidRPr="00EA3DCC">
        <w:rPr>
          <w:rFonts w:ascii="Cambria" w:eastAsia="Times New Roman" w:hAnsi="Cambria" w:cs="Times New Roman"/>
          <w:sz w:val="24"/>
          <w:szCs w:val="24"/>
          <w:lang w:eastAsia="it-IT"/>
        </w:rPr>
        <w:t>)</w:t>
      </w:r>
    </w:p>
    <w:p w:rsidR="00D06E83" w:rsidRDefault="00D06E83" w:rsidP="00D06E8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EA3DCC">
        <w:rPr>
          <w:rFonts w:ascii="Cambria" w:eastAsia="Times New Roman" w:hAnsi="Cambria" w:cs="Times New Roman"/>
          <w:sz w:val="24"/>
          <w:szCs w:val="24"/>
          <w:lang w:eastAsia="it-IT"/>
        </w:rPr>
        <w:t>In assenza, trascorso tale termine, verrà applicata automaticamente la tassa</w:t>
      </w:r>
      <w:r w:rsidRPr="00D06E83">
        <w:rPr>
          <w:rFonts w:ascii="Cambria" w:eastAsia="Times New Roman" w:hAnsi="Cambria" w:cs="Times New Roman"/>
          <w:sz w:val="24"/>
          <w:szCs w:val="24"/>
          <w:lang w:eastAsia="it-IT"/>
        </w:rPr>
        <w:t>zione massima per il calcolo di tale tassa.</w:t>
      </w:r>
    </w:p>
    <w:p w:rsidR="00D06E83" w:rsidRDefault="00D06E83" w:rsidP="00C07EA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BD746D" w:rsidRPr="00EA3DCC" w:rsidRDefault="00BD746D" w:rsidP="00EA3DCC">
      <w:pPr>
        <w:pStyle w:val="Default"/>
        <w:jc w:val="both"/>
        <w:rPr>
          <w:rFonts w:ascii="Cambria" w:hAnsi="Cambria" w:cs="Arial"/>
        </w:rPr>
      </w:pPr>
      <w:r w:rsidRPr="00EA3DCC">
        <w:rPr>
          <w:rFonts w:ascii="Cambria" w:hAnsi="Cambria" w:cs="Arial"/>
        </w:rPr>
        <w:t xml:space="preserve">Il Politecnico di Bari ha aderito al sistema </w:t>
      </w:r>
      <w:proofErr w:type="spellStart"/>
      <w:r w:rsidRPr="00EA3DCC">
        <w:rPr>
          <w:rFonts w:ascii="Cambria" w:hAnsi="Cambria" w:cs="Arial"/>
        </w:rPr>
        <w:t>PagoPA</w:t>
      </w:r>
      <w:proofErr w:type="spellEnd"/>
      <w:r w:rsidRPr="00EA3DCC">
        <w:rPr>
          <w:rFonts w:ascii="Cambria" w:hAnsi="Cambria" w:cs="Arial"/>
        </w:rPr>
        <w:t xml:space="preserve">, che garantisce i pagamenti elettronici alla pubblica amministrazione in modo sicuro e affidabile. È un'iniziativa promossa dalla </w:t>
      </w:r>
      <w:r w:rsidRPr="00EA3DCC">
        <w:rPr>
          <w:rFonts w:ascii="Cambria" w:hAnsi="Cambria" w:cs="Arial"/>
          <w:i/>
          <w:iCs/>
        </w:rPr>
        <w:t xml:space="preserve">Presidenza del Consiglio dei Ministri </w:t>
      </w:r>
      <w:r w:rsidRPr="00EA3DCC">
        <w:rPr>
          <w:rFonts w:ascii="Cambria" w:hAnsi="Cambria" w:cs="Arial"/>
        </w:rPr>
        <w:t xml:space="preserve">alla quale ogni pubblica amministrazione è </w:t>
      </w:r>
      <w:r w:rsidRPr="00EA3DCC">
        <w:rPr>
          <w:rFonts w:ascii="Cambria" w:hAnsi="Cambria" w:cs="Arial"/>
          <w:i/>
          <w:iCs/>
        </w:rPr>
        <w:t xml:space="preserve">obbligata </w:t>
      </w:r>
      <w:r w:rsidRPr="00EA3DCC">
        <w:rPr>
          <w:rFonts w:ascii="Cambria" w:hAnsi="Cambria" w:cs="Arial"/>
        </w:rPr>
        <w:t>ad aderire.</w:t>
      </w:r>
    </w:p>
    <w:p w:rsidR="00BD746D" w:rsidRPr="00EA3DCC" w:rsidRDefault="00BD746D" w:rsidP="00EA3DCC">
      <w:pPr>
        <w:pStyle w:val="Default"/>
        <w:jc w:val="both"/>
        <w:rPr>
          <w:rFonts w:ascii="Cambria" w:hAnsi="Cambria" w:cs="Arial"/>
        </w:rPr>
      </w:pPr>
      <w:r w:rsidRPr="00EA3DCC">
        <w:rPr>
          <w:rFonts w:ascii="Cambria" w:hAnsi="Cambria" w:cs="Arial"/>
        </w:rPr>
        <w:t>Per effettuare il versamento basterà accedere alla sezione "pagamenti" della area riservata per reperire la fattura da pagare e scegliere se:</w:t>
      </w:r>
    </w:p>
    <w:p w:rsidR="00BD746D" w:rsidRPr="00EA3DCC" w:rsidRDefault="00BD746D" w:rsidP="00EA3DCC">
      <w:pPr>
        <w:pStyle w:val="Default"/>
        <w:jc w:val="both"/>
        <w:rPr>
          <w:rFonts w:ascii="Cambria" w:hAnsi="Cambria" w:cs="Arial"/>
        </w:rPr>
      </w:pPr>
      <w:r w:rsidRPr="00EA3DCC">
        <w:rPr>
          <w:rFonts w:ascii="Cambria" w:hAnsi="Cambria" w:cs="Arial"/>
        </w:rPr>
        <w:t>•</w:t>
      </w:r>
      <w:r w:rsidRPr="00EA3DCC">
        <w:rPr>
          <w:rFonts w:ascii="Cambria" w:hAnsi="Cambria" w:cs="Arial"/>
          <w:b/>
          <w:bCs/>
        </w:rPr>
        <w:t>pagare on line</w:t>
      </w:r>
      <w:r w:rsidRPr="00EA3DCC">
        <w:rPr>
          <w:rFonts w:ascii="Cambria" w:hAnsi="Cambria" w:cs="Arial"/>
        </w:rPr>
        <w:t>: cliccare sul pulsante "Paga online" e selezionare tra:</w:t>
      </w:r>
    </w:p>
    <w:p w:rsidR="00BD746D" w:rsidRPr="00EA3DCC" w:rsidRDefault="00BD746D" w:rsidP="00EA3DCC">
      <w:pPr>
        <w:pStyle w:val="Default"/>
        <w:numPr>
          <w:ilvl w:val="0"/>
          <w:numId w:val="1"/>
        </w:numPr>
        <w:spacing w:after="64"/>
        <w:jc w:val="both"/>
        <w:rPr>
          <w:rFonts w:ascii="Cambria" w:hAnsi="Cambria" w:cs="Courier New"/>
        </w:rPr>
      </w:pPr>
      <w:r w:rsidRPr="00EA3DCC">
        <w:rPr>
          <w:rFonts w:ascii="Cambria" w:hAnsi="Cambria" w:cs="Courier New"/>
        </w:rPr>
        <w:t>carta di credito, appoggiandoti ad uno degli istituti bancari proposti;</w:t>
      </w:r>
    </w:p>
    <w:p w:rsidR="00BD746D" w:rsidRDefault="00BD746D" w:rsidP="00EA3DCC">
      <w:pPr>
        <w:pStyle w:val="Default"/>
        <w:numPr>
          <w:ilvl w:val="0"/>
          <w:numId w:val="1"/>
        </w:numPr>
        <w:jc w:val="both"/>
        <w:rPr>
          <w:rFonts w:ascii="Cambria" w:hAnsi="Cambria" w:cs="Arial"/>
        </w:rPr>
      </w:pPr>
      <w:proofErr w:type="spellStart"/>
      <w:r w:rsidRPr="00EA3DCC">
        <w:rPr>
          <w:rFonts w:ascii="Cambria" w:hAnsi="Cambria" w:cs="Arial"/>
        </w:rPr>
        <w:t>homebanking</w:t>
      </w:r>
      <w:proofErr w:type="spellEnd"/>
      <w:r w:rsidRPr="00EA3DCC">
        <w:rPr>
          <w:rFonts w:ascii="Cambria" w:hAnsi="Cambria" w:cs="Arial"/>
        </w:rPr>
        <w:t>: verifica nella lista degli istituti di credito se è presente il proprio, in questo caso basterà selezionarlo per procedere con il pagamento.</w:t>
      </w:r>
    </w:p>
    <w:p w:rsidR="00EA3DCC" w:rsidRPr="00EA3DCC" w:rsidRDefault="00EA3DCC" w:rsidP="00EA3DCC">
      <w:pPr>
        <w:pStyle w:val="Default"/>
        <w:ind w:left="770"/>
        <w:jc w:val="both"/>
        <w:rPr>
          <w:rFonts w:ascii="Cambria" w:hAnsi="Cambria" w:cs="Arial"/>
        </w:rPr>
      </w:pPr>
    </w:p>
    <w:p w:rsidR="00BD746D" w:rsidRPr="00EA3DCC" w:rsidRDefault="00BD746D" w:rsidP="00EA3DCC">
      <w:pPr>
        <w:pStyle w:val="Default"/>
        <w:jc w:val="both"/>
        <w:rPr>
          <w:rFonts w:ascii="Cambria" w:hAnsi="Cambria"/>
        </w:rPr>
      </w:pPr>
      <w:r w:rsidRPr="00EA3DCC">
        <w:rPr>
          <w:rFonts w:ascii="Cambria" w:hAnsi="Cambria" w:cs="Arial"/>
        </w:rPr>
        <w:t>•</w:t>
      </w:r>
      <w:r w:rsidRPr="00EA3DCC">
        <w:rPr>
          <w:rFonts w:ascii="Cambria" w:hAnsi="Cambria" w:cs="Arial"/>
          <w:b/>
          <w:bCs/>
        </w:rPr>
        <w:t>pagare di persona</w:t>
      </w:r>
      <w:r w:rsidRPr="00EA3DCC">
        <w:rPr>
          <w:rFonts w:ascii="Cambria" w:hAnsi="Cambria" w:cs="Arial"/>
        </w:rPr>
        <w:t xml:space="preserve">: clicca sul pulsante "Avviso pagamento" e stampa l'avviso di pagamento da presentare presso uno degli esercenti autorizzati o uno </w:t>
      </w:r>
      <w:hyperlink r:id="rId10" w:history="1">
        <w:r w:rsidRPr="00EA3DCC">
          <w:rPr>
            <w:rStyle w:val="Collegamentoipertestuale"/>
            <w:rFonts w:ascii="Cambria" w:hAnsi="Cambria" w:cs="Arial"/>
          </w:rPr>
          <w:t xml:space="preserve">degli istituti di credito che aderiscono al sistema </w:t>
        </w:r>
        <w:proofErr w:type="spellStart"/>
        <w:r w:rsidRPr="00EA3DCC">
          <w:rPr>
            <w:rStyle w:val="Collegamentoipertestuale"/>
            <w:rFonts w:ascii="Cambria" w:hAnsi="Cambria" w:cs="Arial"/>
          </w:rPr>
          <w:t>PagoPA</w:t>
        </w:r>
        <w:proofErr w:type="spellEnd"/>
        <w:r w:rsidRPr="00EA3DCC">
          <w:rPr>
            <w:rStyle w:val="Collegamentoipertestuale"/>
            <w:rFonts w:ascii="Cambria" w:hAnsi="Cambria" w:cs="Arial"/>
          </w:rPr>
          <w:t>.</w:t>
        </w:r>
      </w:hyperlink>
    </w:p>
    <w:p w:rsidR="00BD746D" w:rsidRPr="00BD746D" w:rsidRDefault="00BD746D" w:rsidP="00BD746D">
      <w:pPr>
        <w:pStyle w:val="Default"/>
        <w:rPr>
          <w:rFonts w:ascii="Cambria" w:hAnsi="Cambria"/>
          <w:highlight w:val="yellow"/>
        </w:rPr>
      </w:pPr>
    </w:p>
    <w:p w:rsidR="00BD746D" w:rsidRPr="00EA3DCC" w:rsidRDefault="00BD746D" w:rsidP="00EA3DCC">
      <w:pPr>
        <w:pStyle w:val="Default"/>
        <w:jc w:val="both"/>
        <w:rPr>
          <w:rFonts w:ascii="Cambria" w:hAnsi="Cambria" w:cs="Arial"/>
        </w:rPr>
      </w:pPr>
      <w:r w:rsidRPr="00EA3DCC">
        <w:rPr>
          <w:rFonts w:ascii="Cambria" w:hAnsi="Cambria" w:cs="Arial"/>
        </w:rPr>
        <w:t>Il pagamento verrà registrato automaticamente sul nostro sistema gestionale quasi contemporaneamente alla data di effettivo versamento.</w:t>
      </w:r>
    </w:p>
    <w:p w:rsidR="00BD746D" w:rsidRPr="00BD746D" w:rsidRDefault="002E03A1" w:rsidP="00EA3DCC">
      <w:pPr>
        <w:jc w:val="both"/>
        <w:rPr>
          <w:rFonts w:ascii="Cambria" w:hAnsi="Cambria"/>
          <w:sz w:val="24"/>
          <w:szCs w:val="24"/>
        </w:rPr>
      </w:pPr>
      <w:hyperlink r:id="rId11" w:history="1">
        <w:r w:rsidR="00BD746D" w:rsidRPr="00EA3DCC">
          <w:rPr>
            <w:rStyle w:val="Collegamentoipertestuale"/>
            <w:rFonts w:ascii="Cambria" w:hAnsi="Cambria" w:cs="Arial"/>
            <w:sz w:val="24"/>
            <w:szCs w:val="24"/>
          </w:rPr>
          <w:t>Guida all'utilizzo</w:t>
        </w:r>
      </w:hyperlink>
    </w:p>
    <w:p w:rsidR="00D06E83" w:rsidRDefault="00D06E83" w:rsidP="00EA3DCC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</w:p>
    <w:p w:rsidR="00C07EA0" w:rsidRPr="00550D36" w:rsidRDefault="00550D36" w:rsidP="008B2F2F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550D36">
        <w:rPr>
          <w:rFonts w:ascii="Cambria" w:eastAsia="Times New Roman" w:hAnsi="Cambria" w:cs="Times New Roman"/>
          <w:b/>
          <w:sz w:val="24"/>
          <w:szCs w:val="24"/>
          <w:lang w:eastAsia="it-IT"/>
        </w:rPr>
        <w:t>ACCOUNT POLIBA</w:t>
      </w:r>
    </w:p>
    <w:p w:rsid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Gli immatricolati riceveranno all’indirizzo e-mail personale, dopo circa due settimane dal</w:t>
      </w:r>
      <w:r w:rsidR="00550D3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l’immatricolazione,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una comunicazione di benvenuto</w:t>
      </w:r>
      <w:r w:rsidR="00550D3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con l’indicazione dell’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indirizzo mail di Ateneo</w:t>
      </w:r>
      <w:r w:rsidR="00550D36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(</w:t>
      </w:r>
      <w:r w:rsidR="00550D36" w:rsidRPr="00550D36">
        <w:rPr>
          <w:rFonts w:ascii="Cambria" w:eastAsia="Times New Roman" w:hAnsi="Cambria" w:cs="Times New Roman"/>
          <w:b/>
          <w:sz w:val="24"/>
          <w:szCs w:val="24"/>
          <w:lang w:eastAsia="it-IT"/>
        </w:rPr>
        <w:t>nome</w:t>
      </w:r>
      <w:hyperlink r:id="rId12" w:history="1">
        <w:r w:rsidR="00550D36" w:rsidRPr="00550D36">
          <w:rPr>
            <w:rStyle w:val="Collegamentoipertestuale"/>
            <w:rFonts w:ascii="Cambria" w:eastAsia="Times New Roman" w:hAnsi="Cambria" w:cs="Times New Roman"/>
            <w:b/>
            <w:color w:val="auto"/>
            <w:sz w:val="24"/>
            <w:szCs w:val="24"/>
            <w:u w:val="none"/>
            <w:lang w:eastAsia="it-IT"/>
          </w:rPr>
          <w:t>.cognome@poliba.it</w:t>
        </w:r>
      </w:hyperlink>
      <w:r w:rsidR="00550D36">
        <w:rPr>
          <w:rFonts w:ascii="Cambria" w:eastAsia="Times New Roman" w:hAnsi="Cambria" w:cs="Times New Roman"/>
          <w:sz w:val="24"/>
          <w:szCs w:val="24"/>
          <w:lang w:eastAsia="it-IT"/>
        </w:rPr>
        <w:t>)</w:t>
      </w:r>
      <w:r w:rsidR="008B2F2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che, da quel momento, sarà l’unico canale</w:t>
      </w:r>
      <w:r w:rsidR="008B2F2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ufficiale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di comunicazione </w:t>
      </w:r>
      <w:r w:rsidR="00550D36">
        <w:rPr>
          <w:rFonts w:ascii="Cambria" w:eastAsia="Times New Roman" w:hAnsi="Cambria" w:cs="Times New Roman"/>
          <w:sz w:val="24"/>
          <w:szCs w:val="24"/>
          <w:lang w:eastAsia="it-IT"/>
        </w:rPr>
        <w:t>tra il Politecnico di Bari ed il dottorando.</w:t>
      </w:r>
      <w:r w:rsidR="008B2F2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</w:p>
    <w:p w:rsidR="000179B1" w:rsidRPr="008E3AFB" w:rsidRDefault="000179B1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B2F2F" w:rsidRDefault="008B2F2F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BORSA DI DOTTORATO </w:t>
      </w:r>
    </w:p>
    <w:p w:rsid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>I</w:t>
      </w:r>
      <w:r w:rsidR="00F72D9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dottorandi dovranno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provvedere all'iscrizione alla gestione separata INPS effettuabile online dal sito dell'INPS. </w:t>
      </w:r>
    </w:p>
    <w:p w:rsidR="008B2F2F" w:rsidRDefault="00F72D95" w:rsidP="00F72D95">
      <w:pPr>
        <w:pStyle w:val="Corpotes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lastRenderedPageBreak/>
        <w:t>Per i dottorandi con borsa, g</w:t>
      </w:r>
      <w:r w:rsidR="008E3AFB" w:rsidRPr="008E3AFB">
        <w:rPr>
          <w:rFonts w:ascii="Cambria" w:hAnsi="Cambria"/>
          <w:szCs w:val="24"/>
        </w:rPr>
        <w:t>li avvisi di pagamento mensile e le certificazioni annuali (certificazioni INPS e CUD) saranno consultabili solo in CSAWEB all'indirizzo https://csaweb.</w:t>
      </w:r>
      <w:r w:rsidR="008B2F2F">
        <w:rPr>
          <w:rFonts w:ascii="Cambria" w:hAnsi="Cambria"/>
          <w:szCs w:val="24"/>
        </w:rPr>
        <w:t>poliba</w:t>
      </w:r>
      <w:r w:rsidR="008E3AFB" w:rsidRPr="008E3AFB">
        <w:rPr>
          <w:rFonts w:ascii="Cambria" w:hAnsi="Cambria"/>
          <w:szCs w:val="24"/>
        </w:rPr>
        <w:t xml:space="preserve">.it/. Anche in questo caso l'accesso al sistema avviene utilizzando il codice fiscale e la password </w:t>
      </w:r>
      <w:r w:rsidR="008B2F2F">
        <w:rPr>
          <w:rFonts w:ascii="Cambria" w:hAnsi="Cambria"/>
          <w:szCs w:val="24"/>
        </w:rPr>
        <w:t xml:space="preserve">provvisoria </w:t>
      </w:r>
      <w:r w:rsidR="008E3AFB" w:rsidRPr="008E3AFB">
        <w:rPr>
          <w:rFonts w:ascii="Cambria" w:hAnsi="Cambria"/>
          <w:szCs w:val="24"/>
        </w:rPr>
        <w:t>di accesso ai servizi on-line di Ateneo</w:t>
      </w:r>
      <w:r w:rsidR="008B2F2F">
        <w:rPr>
          <w:rFonts w:ascii="Cambria" w:hAnsi="Cambria"/>
          <w:szCs w:val="24"/>
        </w:rPr>
        <w:t>: POLIBA.</w:t>
      </w:r>
      <w:r w:rsidR="008E3AFB" w:rsidRPr="008E3AFB">
        <w:rPr>
          <w:rFonts w:ascii="Cambria" w:hAnsi="Cambria"/>
          <w:szCs w:val="24"/>
        </w:rPr>
        <w:t xml:space="preserve"> </w:t>
      </w:r>
    </w:p>
    <w:p w:rsidR="00D57BE3" w:rsidRDefault="008E3AFB" w:rsidP="004171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In caso di rinuncia o sospensione della borsa di dottorato, il vincitore dovrà compilare l’apposito </w:t>
      </w:r>
      <w:r w:rsidR="00D57BE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modulo presente al link: </w:t>
      </w:r>
    </w:p>
    <w:p w:rsidR="0041714A" w:rsidRDefault="002E03A1" w:rsidP="004171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hyperlink r:id="rId13" w:history="1">
        <w:r w:rsidR="00D57BE3" w:rsidRPr="001F23B1">
          <w:rPr>
            <w:rStyle w:val="Collegamentoipertestuale"/>
            <w:rFonts w:ascii="Cambria" w:eastAsia="Times New Roman" w:hAnsi="Cambria" w:cs="Times New Roman"/>
            <w:sz w:val="24"/>
            <w:szCs w:val="24"/>
            <w:lang w:eastAsia="it-IT"/>
          </w:rPr>
          <w:t>http://www.poliba.it/it/didattica/dottorati-di-ricerca</w:t>
        </w:r>
      </w:hyperlink>
      <w:r w:rsidR="00D57BE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-&gt; selezionare il Dottorato di interesse -&gt; Comunicazioni e modulistica -&gt; </w:t>
      </w:r>
      <w:r w:rsidR="00D57BE3" w:rsidRPr="00D57BE3">
        <w:rPr>
          <w:rFonts w:ascii="Cambria" w:eastAsia="Times New Roman" w:hAnsi="Cambria" w:cs="Times New Roman"/>
          <w:sz w:val="24"/>
          <w:szCs w:val="24"/>
          <w:lang w:eastAsia="it-IT"/>
        </w:rPr>
        <w:t>Rinuncia o sospensione al Dottorato e alla borsa di studio</w:t>
      </w:r>
    </w:p>
    <w:p w:rsidR="008E3AFB" w:rsidRPr="008E3AFB" w:rsidRDefault="00D57BE3" w:rsidP="0041714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D57BE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8E3AFB"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 presentarlo secondo le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linee guida</w:t>
      </w:r>
      <w:r w:rsidR="008E3AFB"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ivi indicate. </w:t>
      </w:r>
    </w:p>
    <w:p w:rsidR="008B2F2F" w:rsidRDefault="008B2F2F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E3AFB" w:rsidRPr="008E3AFB" w:rsidRDefault="00980C6D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IDONEI</w:t>
      </w:r>
      <w:r w:rsidR="008E3AFB"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NON VINCITORI</w:t>
      </w:r>
    </w:p>
    <w:p w:rsidR="00F72D95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La posizione </w:t>
      </w:r>
      <w:r w:rsidR="008B2F2F">
        <w:rPr>
          <w:rFonts w:ascii="Cambria" w:eastAsia="Times New Roman" w:hAnsi="Cambria" w:cs="Times New Roman"/>
          <w:sz w:val="24"/>
          <w:szCs w:val="24"/>
          <w:lang w:eastAsia="it-IT"/>
        </w:rPr>
        <w:t>di idoneo non consente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, all’atto della pubblicazione della graduatoria, l'accesso al corso di dottorato. Tuttavia, in presenza di eventuali rinunce i posti resisi disponibili saranno messi a disposizione dei candidati risultati idonei </w:t>
      </w:r>
      <w:r w:rsidR="008B2F2F">
        <w:rPr>
          <w:rFonts w:ascii="Cambria" w:eastAsia="Times New Roman" w:hAnsi="Cambria" w:cs="Times New Roman"/>
          <w:sz w:val="24"/>
          <w:szCs w:val="24"/>
          <w:lang w:eastAsia="it-IT"/>
        </w:rPr>
        <w:t xml:space="preserve">mediante scorrimento della 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graduatoria finale di merito. </w:t>
      </w:r>
      <w:r w:rsidR="00F72D95">
        <w:rPr>
          <w:rFonts w:ascii="Cambria" w:eastAsia="Times New Roman" w:hAnsi="Cambria" w:cs="Times New Roman"/>
          <w:sz w:val="24"/>
          <w:szCs w:val="24"/>
          <w:lang w:eastAsia="it-IT"/>
        </w:rPr>
        <w:t>Come previsto dal bando di concorso, l</w:t>
      </w:r>
      <w:r w:rsidR="008B2F2F">
        <w:rPr>
          <w:rFonts w:ascii="Cambria" w:eastAsia="Times New Roman" w:hAnsi="Cambria" w:cs="Times New Roman"/>
          <w:sz w:val="24"/>
          <w:szCs w:val="24"/>
          <w:lang w:eastAsia="it-IT"/>
        </w:rPr>
        <w:t>’ufficio Post-Lauream</w:t>
      </w:r>
      <w:r w:rsidRPr="008E3AF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provvederà a darne comunicazione</w:t>
      </w:r>
      <w:r w:rsidR="00F72D9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direttamente agli interessati all’indirizzo di posta elettronica indicato in Esse3 in fase di candidatura on line.</w:t>
      </w:r>
    </w:p>
    <w:p w:rsidR="00F72D95" w:rsidRDefault="00F72D95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E3AFB" w:rsidRPr="008E3AFB" w:rsidRDefault="008E3AFB" w:rsidP="008E3AF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8E3AFB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EVENTUALI RINUNCE </w:t>
      </w:r>
    </w:p>
    <w:p w:rsidR="007C48A8" w:rsidRDefault="008E3AFB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7C48A8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Affinché </w:t>
      </w:r>
      <w:r w:rsidR="00980C6D" w:rsidRPr="007C48A8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i competenti uffici </w:t>
      </w:r>
      <w:r w:rsidRPr="007C48A8">
        <w:rPr>
          <w:rFonts w:ascii="Cambria" w:eastAsia="Times New Roman" w:hAnsi="Cambria" w:cs="Times New Roman"/>
          <w:b/>
          <w:sz w:val="24"/>
          <w:szCs w:val="24"/>
          <w:lang w:eastAsia="it-IT"/>
        </w:rPr>
        <w:t>possa</w:t>
      </w:r>
      <w:r w:rsidR="00980C6D" w:rsidRPr="007C48A8">
        <w:rPr>
          <w:rFonts w:ascii="Cambria" w:eastAsia="Times New Roman" w:hAnsi="Cambria" w:cs="Times New Roman"/>
          <w:b/>
          <w:sz w:val="24"/>
          <w:szCs w:val="24"/>
          <w:lang w:eastAsia="it-IT"/>
        </w:rPr>
        <w:t>no accelerare l</w:t>
      </w:r>
      <w:r w:rsidRPr="007C48A8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e procedure connesse alle rinunce e ai subentri, il vincitore che non intende accettare il posto è pregato di darne immediata comunicazione </w:t>
      </w:r>
      <w:r w:rsidR="00980C6D" w:rsidRPr="007C48A8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a mezzo mail agli indirizzi di posta elettronica </w:t>
      </w:r>
    </w:p>
    <w:p w:rsidR="007C48A8" w:rsidRPr="0089001A" w:rsidRDefault="002E03A1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hyperlink r:id="rId14" w:history="1">
        <w:r w:rsidR="007C48A8" w:rsidRPr="0089001A">
          <w:rPr>
            <w:rStyle w:val="Collegamentoipertestuale"/>
            <w:rFonts w:ascii="Cambria" w:eastAsia="Times New Roman" w:hAnsi="Cambria" w:cs="Times New Roman"/>
            <w:b/>
            <w:sz w:val="24"/>
            <w:szCs w:val="24"/>
            <w:lang w:eastAsia="it-IT"/>
          </w:rPr>
          <w:t>post-lauream@poliba.it</w:t>
        </w:r>
      </w:hyperlink>
      <w:r w:rsidR="00BD746D" w:rsidRPr="0089001A">
        <w:rPr>
          <w:rFonts w:ascii="Cambria" w:eastAsia="Times New Roman" w:hAnsi="Cambria" w:cs="Times New Roman"/>
          <w:b/>
          <w:sz w:val="24"/>
          <w:szCs w:val="24"/>
          <w:lang w:eastAsia="it-IT"/>
        </w:rPr>
        <w:t>;</w:t>
      </w:r>
    </w:p>
    <w:p w:rsidR="007364A9" w:rsidRPr="007C48A8" w:rsidRDefault="007364A9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94341E" w:rsidRDefault="0094341E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4341E" w:rsidRDefault="0094341E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94341E" w:rsidRPr="0094341E" w:rsidRDefault="0094341E" w:rsidP="00980C6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b/>
          <w:sz w:val="24"/>
          <w:szCs w:val="24"/>
          <w:lang w:eastAsia="it-IT"/>
        </w:rPr>
        <w:t>DOTTORANDI STRANERI</w:t>
      </w:r>
    </w:p>
    <w:p w:rsidR="00BC5C2B" w:rsidRDefault="00C87176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I vincitori 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stranieri o con </w:t>
      </w:r>
      <w:r w:rsidR="0094341E"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titolo di studio conseguito all’estero 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sono tenuti a procedere alla immatricolazione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nelle modalità sopra previste 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 </w:t>
      </w:r>
      <w:r w:rsidR="0094341E" w:rsidRPr="0094341E">
        <w:rPr>
          <w:rFonts w:ascii="Cambria" w:eastAsia="Times New Roman" w:hAnsi="Cambria" w:cs="Times New Roman"/>
          <w:sz w:val="24"/>
          <w:szCs w:val="24"/>
          <w:lang w:eastAsia="it-IT"/>
        </w:rPr>
        <w:t>devono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,</w:t>
      </w:r>
      <w:r w:rsidR="0094341E"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inoltre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,</w:t>
      </w:r>
      <w:r w:rsidR="0094341E"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="0094341E" w:rsidRPr="000179B1">
        <w:rPr>
          <w:rFonts w:ascii="Cambria" w:eastAsia="Times New Roman" w:hAnsi="Cambria" w:cs="Times New Roman"/>
          <w:b/>
          <w:sz w:val="24"/>
          <w:szCs w:val="24"/>
          <w:lang w:eastAsia="it-IT"/>
        </w:rPr>
        <w:t>consegnare</w:t>
      </w:r>
      <w:r w:rsidR="0094341E"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all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>’Ufficio Post-lauream</w:t>
      </w:r>
      <w:r w:rsidR="00BC5C2B" w:rsidRPr="00BC5C2B">
        <w:rPr>
          <w:rFonts w:ascii="Cambria" w:eastAsia="Times New Roman" w:hAnsi="Cambria" w:cs="Times New Roman"/>
          <w:b/>
          <w:sz w:val="24"/>
          <w:szCs w:val="24"/>
          <w:lang w:eastAsia="it-IT"/>
        </w:rPr>
        <w:t>, prima dell’i</w:t>
      </w:r>
      <w:r w:rsidR="00BD746D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nizio dei </w:t>
      </w:r>
      <w:r w:rsidR="00641F4A">
        <w:rPr>
          <w:rFonts w:ascii="Cambria" w:eastAsia="Times New Roman" w:hAnsi="Cambria" w:cs="Times New Roman"/>
          <w:b/>
          <w:sz w:val="24"/>
          <w:szCs w:val="24"/>
          <w:lang w:eastAsia="it-IT"/>
        </w:rPr>
        <w:t>Corsi (1 novembre 2019</w:t>
      </w:r>
      <w:r w:rsidR="00BC5C2B" w:rsidRPr="0089001A">
        <w:rPr>
          <w:rFonts w:ascii="Cambria" w:eastAsia="Times New Roman" w:hAnsi="Cambria" w:cs="Times New Roman"/>
          <w:b/>
          <w:sz w:val="24"/>
          <w:szCs w:val="24"/>
          <w:lang w:eastAsia="it-IT"/>
        </w:rPr>
        <w:t>)</w:t>
      </w:r>
      <w:r w:rsidR="00BC5C2B" w:rsidRPr="00890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un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originale o copia autenticata dei seguenti documenti:</w:t>
      </w:r>
    </w:p>
    <w:p w:rsidR="00627FED" w:rsidRDefault="0094341E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a)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titolo di studio universitario;</w:t>
      </w:r>
    </w:p>
    <w:p w:rsidR="00F72D95" w:rsidRDefault="0094341E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b)</w:t>
      </w:r>
      <w:r w:rsidR="000179B1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traduzione in italiano del titolo di studio, effettuata da traduttore ufficiale e legalizzata ai</w:t>
      </w:r>
      <w:r w:rsidR="0069154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sensi della normativa vigente;</w:t>
      </w:r>
    </w:p>
    <w:p w:rsidR="00F72D95" w:rsidRDefault="0094341E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c)dichiarazione di valore in loco da richiedere alla Rappresentanza diplomatica italiana nel Paese in cui si è consegu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>ito il titolo;</w:t>
      </w:r>
    </w:p>
    <w:p w:rsidR="00F72D95" w:rsidRDefault="00BC5C2B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>d)</w:t>
      </w:r>
      <w:r w:rsidR="000179B1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codice fiscale (da richiedersi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all'</w:t>
      </w:r>
      <w:r w:rsidR="0069154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Ambasciata/</w:t>
      </w:r>
      <w:r w:rsidR="0069154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Consolato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del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Paese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 di </w:t>
      </w:r>
      <w:r w:rsidR="0069154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 oppure all'Agenzia d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elle entrate, una volta in Italia)</w:t>
      </w:r>
      <w:r w:rsidR="00F72D95">
        <w:rPr>
          <w:rFonts w:ascii="Cambria" w:eastAsia="Times New Roman" w:hAnsi="Cambria" w:cs="Times New Roman"/>
          <w:sz w:val="24"/>
          <w:szCs w:val="24"/>
          <w:lang w:eastAsia="it-IT"/>
        </w:rPr>
        <w:t>;</w:t>
      </w:r>
    </w:p>
    <w:p w:rsidR="0094341E" w:rsidRPr="0094341E" w:rsidRDefault="0094341E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e)</w:t>
      </w:r>
      <w:r w:rsidR="000179B1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permesso di so</w:t>
      </w:r>
      <w:r w:rsidR="00BC5C2B" w:rsidRPr="0069154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ggiorno (solo per i dottorandi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non comunitari).</w:t>
      </w:r>
    </w:p>
    <w:p w:rsidR="0094341E" w:rsidRPr="0094341E" w:rsidRDefault="0094341E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 documenti di cui ai punti b) e c) possono essere sostituiti dal Diploma </w:t>
      </w:r>
      <w:proofErr w:type="spellStart"/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Supplement</w:t>
      </w:r>
      <w:proofErr w:type="spellEnd"/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, rilasciato dall’Università secondo gli standard stabiliti dalla Commissione Europea, dal Consiglio</w:t>
      </w:r>
      <w:r w:rsidR="00F72D95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d’Europa e dall’UNESCO/CEPES.</w:t>
      </w:r>
    </w:p>
    <w:p w:rsidR="0094341E" w:rsidRPr="0094341E" w:rsidRDefault="00BC5C2B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Il Politecnico di Bari si </w:t>
      </w:r>
      <w:r w:rsidR="0094341E" w:rsidRPr="0094341E">
        <w:rPr>
          <w:rFonts w:ascii="Cambria" w:eastAsia="Times New Roman" w:hAnsi="Cambria" w:cs="Times New Roman"/>
          <w:sz w:val="24"/>
          <w:szCs w:val="24"/>
          <w:lang w:eastAsia="it-IT"/>
        </w:rPr>
        <w:t>si riserva di richiedere la dichiarazione di valore in loco in ogni caso in cui sussistano dubbi sulla validità del titolo.</w:t>
      </w:r>
    </w:p>
    <w:p w:rsidR="0094341E" w:rsidRPr="0094341E" w:rsidRDefault="0094341E" w:rsidP="00F72D95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> </w:t>
      </w:r>
    </w:p>
    <w:p w:rsidR="008B4646" w:rsidRDefault="0094341E" w:rsidP="00627FED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lastRenderedPageBreak/>
        <w:t>I cittadini non comunitari che fanno richiesta di un visto per studio, potrebbero aver bisogno di un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certificato di </w:t>
      </w:r>
      <w:r w:rsidR="006D7E2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ammissione ai corsi/ 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immatricolazione e/o di beneficio della borsa di studio: </w:t>
      </w:r>
      <w:r w:rsidRPr="0094341E">
        <w:rPr>
          <w:rFonts w:ascii="Cambria" w:eastAsia="Times New Roman" w:hAnsi="Cambria" w:cs="Times New Roman"/>
          <w:sz w:val="24"/>
          <w:szCs w:val="24"/>
          <w:lang w:eastAsia="it-IT"/>
        </w:rPr>
        <w:t xml:space="preserve">in </w:t>
      </w:r>
      <w:r w:rsidR="00BC5C2B">
        <w:rPr>
          <w:rFonts w:ascii="Cambria" w:eastAsia="Times New Roman" w:hAnsi="Cambria" w:cs="Times New Roman"/>
          <w:sz w:val="24"/>
          <w:szCs w:val="24"/>
          <w:lang w:eastAsia="it-IT"/>
        </w:rPr>
        <w:t xml:space="preserve">tal caso </w:t>
      </w:r>
      <w:r w:rsidR="008B4646">
        <w:rPr>
          <w:rFonts w:ascii="Cambria" w:eastAsia="Times New Roman" w:hAnsi="Cambria" w:cs="Times New Roman"/>
          <w:sz w:val="24"/>
          <w:szCs w:val="24"/>
          <w:lang w:eastAsia="it-IT"/>
        </w:rPr>
        <w:t>è possibile richiedere un certificato di iscrizione al link:</w:t>
      </w:r>
    </w:p>
    <w:p w:rsidR="0094341E" w:rsidRDefault="002E03A1" w:rsidP="00627FED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  <w:hyperlink r:id="rId15" w:history="1">
        <w:r w:rsidR="00D57BE3" w:rsidRPr="001F23B1">
          <w:rPr>
            <w:rStyle w:val="Collegamentoipertestuale"/>
            <w:rFonts w:ascii="Cambria" w:eastAsia="Times New Roman" w:hAnsi="Cambria" w:cs="Times New Roman"/>
            <w:sz w:val="24"/>
            <w:szCs w:val="24"/>
            <w:lang w:eastAsia="it-IT"/>
          </w:rPr>
          <w:t>http://www.poliba.it/it/didattica/dottorati-di-ricerca</w:t>
        </w:r>
      </w:hyperlink>
      <w:r w:rsidR="00D57BE3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-&gt; selezionare il Dottorato di interesse -&gt; Comunicazioni e modulistica -&gt; </w:t>
      </w:r>
      <w:r w:rsidR="00D57BE3" w:rsidRPr="00D57BE3">
        <w:rPr>
          <w:rFonts w:ascii="Cambria" w:eastAsia="Times New Roman" w:hAnsi="Cambria" w:cs="Times New Roman"/>
          <w:sz w:val="24"/>
          <w:szCs w:val="24"/>
          <w:lang w:eastAsia="it-IT"/>
        </w:rPr>
        <w:t>Richiesta certificato Dottorato</w:t>
      </w:r>
    </w:p>
    <w:p w:rsidR="00F72D95" w:rsidRDefault="00F72D95" w:rsidP="00627FED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663B7D" w:rsidRDefault="00663B7D" w:rsidP="00627FED">
      <w:pPr>
        <w:spacing w:after="0" w:line="336" w:lineRule="atLeast"/>
        <w:jc w:val="both"/>
        <w:rPr>
          <w:rFonts w:ascii="Cambria" w:eastAsia="Times New Roman" w:hAnsi="Cambria" w:cs="Times New Roman"/>
          <w:sz w:val="24"/>
          <w:szCs w:val="24"/>
          <w:lang w:eastAsia="it-IT"/>
        </w:rPr>
      </w:pPr>
    </w:p>
    <w:p w:rsidR="0089001A" w:rsidRPr="0094341E" w:rsidRDefault="0089001A" w:rsidP="0089001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 w:rsidRPr="0094341E">
        <w:rPr>
          <w:rFonts w:ascii="Cambria" w:eastAsia="Times New Roman" w:hAnsi="Cambria" w:cs="Times New Roman"/>
          <w:b/>
          <w:sz w:val="24"/>
          <w:szCs w:val="24"/>
          <w:lang w:eastAsia="it-IT"/>
        </w:rPr>
        <w:t xml:space="preserve">DOTTORANDI </w:t>
      </w:r>
      <w:r>
        <w:rPr>
          <w:rFonts w:ascii="Cambria" w:eastAsia="Times New Roman" w:hAnsi="Cambria" w:cs="Times New Roman"/>
          <w:b/>
          <w:sz w:val="24"/>
          <w:szCs w:val="24"/>
          <w:lang w:eastAsia="it-IT"/>
        </w:rPr>
        <w:t>LAUREANDI</w:t>
      </w:r>
    </w:p>
    <w:p w:rsidR="00663B7D" w:rsidRDefault="0089001A" w:rsidP="00627FED">
      <w:pPr>
        <w:spacing w:after="0" w:line="336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sz w:val="24"/>
          <w:szCs w:val="24"/>
          <w:lang w:eastAsia="it-IT"/>
        </w:rPr>
        <w:t xml:space="preserve">L’ammissione dei dottorandi che non abbiano </w:t>
      </w:r>
      <w:r w:rsidR="00884ECC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ancora </w:t>
      </w:r>
      <w:r>
        <w:rPr>
          <w:rFonts w:ascii="Cambria" w:eastAsia="Times New Roman" w:hAnsi="Cambria" w:cs="Times New Roman"/>
          <w:sz w:val="24"/>
          <w:szCs w:val="24"/>
          <w:lang w:eastAsia="it-IT"/>
        </w:rPr>
        <w:t>conseguito il titolo di laurea,</w:t>
      </w:r>
      <w:r w:rsidR="00663B7D" w:rsidRPr="00890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 avverrà “con riserva”, </w:t>
      </w:r>
      <w:r w:rsidR="005A687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ai sensi dell’art. 2 </w:t>
      </w:r>
      <w:r w:rsidR="00641F4A">
        <w:rPr>
          <w:rFonts w:ascii="Cambria" w:eastAsia="Times New Roman" w:hAnsi="Cambria" w:cs="Times New Roman"/>
          <w:sz w:val="24"/>
          <w:szCs w:val="24"/>
          <w:lang w:eastAsia="it-IT"/>
        </w:rPr>
        <w:t>del Bando di concorso di DR XXX</w:t>
      </w:r>
      <w:r w:rsidR="005A6874">
        <w:rPr>
          <w:rFonts w:ascii="Cambria" w:eastAsia="Times New Roman" w:hAnsi="Cambria" w:cs="Times New Roman"/>
          <w:sz w:val="24"/>
          <w:szCs w:val="24"/>
          <w:lang w:eastAsia="it-IT"/>
        </w:rPr>
        <w:t xml:space="preserve">V ciclo, </w:t>
      </w:r>
      <w:r w:rsidR="00663B7D" w:rsidRPr="0089001A">
        <w:rPr>
          <w:rFonts w:ascii="Cambria" w:eastAsia="Times New Roman" w:hAnsi="Cambria" w:cs="Times New Roman"/>
          <w:sz w:val="24"/>
          <w:szCs w:val="24"/>
          <w:lang w:eastAsia="it-IT"/>
        </w:rPr>
        <w:t xml:space="preserve">ed il candidato sarà tenuto a presentare, al momento della eventuale immatricolazione al dottorato, a pena decadenza, ai sensi dell’art. 46 del D.P.R. 28.12.2000 n. 445, </w:t>
      </w:r>
      <w:r w:rsidR="00663B7D" w:rsidRPr="0019437E">
        <w:rPr>
          <w:rFonts w:ascii="Cambria" w:eastAsia="Times New Roman" w:hAnsi="Cambria" w:cs="Times New Roman"/>
          <w:b/>
          <w:sz w:val="24"/>
          <w:szCs w:val="24"/>
          <w:lang w:eastAsia="it-IT"/>
        </w:rPr>
        <w:t>un’autocertificazione relativa al conseguimento della laurea, con indicazione dell’Ateneo che ha rilasciato il titolo</w:t>
      </w:r>
      <w:r w:rsidR="0019437E">
        <w:rPr>
          <w:rFonts w:ascii="Cambria" w:eastAsia="Times New Roman" w:hAnsi="Cambria" w:cs="Times New Roman"/>
          <w:b/>
          <w:sz w:val="24"/>
          <w:szCs w:val="24"/>
          <w:lang w:eastAsia="it-IT"/>
        </w:rPr>
        <w:t>.</w:t>
      </w:r>
    </w:p>
    <w:p w:rsidR="00AC6108" w:rsidRDefault="00AC6108" w:rsidP="00627FED">
      <w:pPr>
        <w:spacing w:after="0" w:line="336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AC6108" w:rsidRDefault="00AC6108" w:rsidP="00627FED">
      <w:pPr>
        <w:spacing w:after="0" w:line="336" w:lineRule="atLeast"/>
        <w:jc w:val="both"/>
        <w:rPr>
          <w:rFonts w:ascii="Cambria" w:eastAsia="Times New Roman" w:hAnsi="Cambria" w:cs="Times New Roman"/>
          <w:b/>
          <w:sz w:val="24"/>
          <w:szCs w:val="24"/>
          <w:lang w:eastAsia="it-IT"/>
        </w:rPr>
      </w:pPr>
    </w:p>
    <w:p w:rsidR="00AC6108" w:rsidRDefault="00AC6108" w:rsidP="00AC6108">
      <w:pPr>
        <w:spacing w:after="0" w:line="240" w:lineRule="auto"/>
        <w:jc w:val="both"/>
        <w:rPr>
          <w:color w:val="FF0000"/>
        </w:rPr>
      </w:pPr>
      <w:r w:rsidRPr="00CF15E1">
        <w:rPr>
          <w:b/>
          <w:color w:val="FF0000"/>
          <w:u w:val="single"/>
        </w:rPr>
        <w:t>LINEE GUIDA</w:t>
      </w:r>
      <w:r w:rsidRPr="00AD3BD2">
        <w:rPr>
          <w:color w:val="FF0000"/>
        </w:rPr>
        <w:t>: Il presente</w:t>
      </w:r>
      <w:r>
        <w:rPr>
          <w:b/>
          <w:color w:val="FF0000"/>
        </w:rPr>
        <w:t xml:space="preserve"> </w:t>
      </w:r>
      <w:r>
        <w:rPr>
          <w:color w:val="FF0000"/>
        </w:rPr>
        <w:t>documento va compilato, sottoscritto, scansionato e:</w:t>
      </w:r>
    </w:p>
    <w:p w:rsidR="00AC6108" w:rsidRPr="002C69FB" w:rsidRDefault="00AC6108" w:rsidP="00AC6108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color w:val="FF0000"/>
        </w:rPr>
      </w:pPr>
      <w:proofErr w:type="spellStart"/>
      <w:r>
        <w:rPr>
          <w:color w:val="FF0000"/>
        </w:rPr>
        <w:t>U</w:t>
      </w:r>
      <w:r w:rsidRPr="002C69FB">
        <w:rPr>
          <w:color w:val="FF0000"/>
        </w:rPr>
        <w:t>ploadato</w:t>
      </w:r>
      <w:proofErr w:type="spellEnd"/>
      <w:r w:rsidRPr="002C69FB">
        <w:rPr>
          <w:color w:val="FF0000"/>
        </w:rPr>
        <w:t xml:space="preserve"> su Esse3 </w:t>
      </w:r>
      <w:r>
        <w:rPr>
          <w:color w:val="FF0000"/>
        </w:rPr>
        <w:t>nominato come segue</w:t>
      </w:r>
      <w:r w:rsidRPr="002C69FB">
        <w:rPr>
          <w:color w:val="FF0000"/>
        </w:rPr>
        <w:t xml:space="preserve"> “</w:t>
      </w:r>
      <w:proofErr w:type="gramStart"/>
      <w:r>
        <w:rPr>
          <w:color w:val="FF0000"/>
        </w:rPr>
        <w:t>02.</w:t>
      </w:r>
      <w:r w:rsidRPr="002C69FB">
        <w:rPr>
          <w:color w:val="FF0000"/>
        </w:rPr>
        <w:t>Immatricolazione</w:t>
      </w:r>
      <w:proofErr w:type="gramEnd"/>
      <w:r w:rsidRPr="002C69FB">
        <w:rPr>
          <w:color w:val="FF0000"/>
        </w:rPr>
        <w:t>-</w:t>
      </w:r>
      <w:r w:rsidRPr="002C69FB">
        <w:rPr>
          <w:i/>
          <w:color w:val="FF0000"/>
        </w:rPr>
        <w:t>Cognome e Nome</w:t>
      </w:r>
      <w:r w:rsidRPr="002C69FB">
        <w:rPr>
          <w:color w:val="FF0000"/>
        </w:rPr>
        <w:t xml:space="preserve">”.pdf </w:t>
      </w:r>
    </w:p>
    <w:p w:rsidR="00AC6108" w:rsidRDefault="00AC6108" w:rsidP="00AC6108">
      <w:p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2. Inviato sulle caselle email </w:t>
      </w:r>
      <w:r>
        <w:rPr>
          <w:rStyle w:val="Collegamentoipertestuale"/>
        </w:rPr>
        <w:t>giuseppe.lucatorto@poliba.it</w:t>
      </w:r>
      <w:r w:rsidRPr="0081664E">
        <w:rPr>
          <w:rStyle w:val="Collegamentoipertestuale"/>
        </w:rPr>
        <w:t xml:space="preserve"> </w:t>
      </w:r>
      <w:r w:rsidRPr="0081664E">
        <w:rPr>
          <w:color w:val="FF0000"/>
        </w:rPr>
        <w:t xml:space="preserve">e </w:t>
      </w:r>
      <w:hyperlink r:id="rId16" w:history="1">
        <w:r w:rsidRPr="005A7145">
          <w:rPr>
            <w:rStyle w:val="Collegamentoipertestuale"/>
          </w:rPr>
          <w:t>post-lauream@poliba.it</w:t>
        </w:r>
      </w:hyperlink>
      <w:r w:rsidRPr="0081664E">
        <w:rPr>
          <w:color w:val="FF0000"/>
        </w:rPr>
        <w:t xml:space="preserve"> ,</w:t>
      </w:r>
      <w:r>
        <w:rPr>
          <w:color w:val="FF0000"/>
        </w:rPr>
        <w:t xml:space="preserve"> specificando anche nell’oggetto “02.Immatricolazione-</w:t>
      </w:r>
      <w:r w:rsidRPr="0035652C">
        <w:rPr>
          <w:i/>
          <w:color w:val="FF0000"/>
        </w:rPr>
        <w:t>Cognome e Nome</w:t>
      </w:r>
      <w:r>
        <w:rPr>
          <w:color w:val="FF0000"/>
        </w:rPr>
        <w:t>”</w:t>
      </w:r>
    </w:p>
    <w:p w:rsidR="00AC6108" w:rsidRDefault="00AC6108" w:rsidP="00AC6108">
      <w:pPr>
        <w:spacing w:after="0" w:line="336" w:lineRule="atLeast"/>
        <w:rPr>
          <w:rFonts w:ascii="Cambria" w:eastAsia="Times New Roman" w:hAnsi="Cambria" w:cs="Times New Roman"/>
          <w:sz w:val="24"/>
          <w:szCs w:val="24"/>
          <w:lang w:eastAsia="it-IT"/>
        </w:rPr>
      </w:pPr>
    </w:p>
    <w:sectPr w:rsidR="00AC6108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3A1" w:rsidRDefault="002E03A1" w:rsidP="00F72D95">
      <w:pPr>
        <w:spacing w:after="0" w:line="240" w:lineRule="auto"/>
      </w:pPr>
      <w:r>
        <w:separator/>
      </w:r>
    </w:p>
  </w:endnote>
  <w:endnote w:type="continuationSeparator" w:id="0">
    <w:p w:rsidR="002E03A1" w:rsidRDefault="002E03A1" w:rsidP="00F7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3A1" w:rsidRDefault="002E03A1" w:rsidP="00F72D95">
      <w:pPr>
        <w:spacing w:after="0" w:line="240" w:lineRule="auto"/>
      </w:pPr>
      <w:r>
        <w:separator/>
      </w:r>
    </w:p>
  </w:footnote>
  <w:footnote w:type="continuationSeparator" w:id="0">
    <w:p w:rsidR="002E03A1" w:rsidRDefault="002E03A1" w:rsidP="00F7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D95" w:rsidRDefault="00F72D95">
    <w:pPr>
      <w:pStyle w:val="Intestazione"/>
    </w:pPr>
    <w:r>
      <w:rPr>
        <w:rFonts w:asciiTheme="majorHAnsi" w:hAnsiTheme="majorHAnsi"/>
        <w:b/>
        <w:noProof/>
        <w:lang w:eastAsia="it-IT"/>
      </w:rPr>
      <w:drawing>
        <wp:inline distT="0" distB="0" distL="0" distR="0" wp14:anchorId="5F65E71D" wp14:editId="63601D39">
          <wp:extent cx="5961413" cy="774065"/>
          <wp:effectExtent l="0" t="0" r="127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3853" cy="7743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7163"/>
    <w:multiLevelType w:val="hybridMultilevel"/>
    <w:tmpl w:val="4A0649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40526E"/>
    <w:multiLevelType w:val="hybridMultilevel"/>
    <w:tmpl w:val="513E05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FB"/>
    <w:rsid w:val="000179B1"/>
    <w:rsid w:val="0004353D"/>
    <w:rsid w:val="0005656B"/>
    <w:rsid w:val="00062002"/>
    <w:rsid w:val="000F1BAD"/>
    <w:rsid w:val="0019437E"/>
    <w:rsid w:val="00223A79"/>
    <w:rsid w:val="002E03A1"/>
    <w:rsid w:val="00354D30"/>
    <w:rsid w:val="003A61B5"/>
    <w:rsid w:val="0041714A"/>
    <w:rsid w:val="00503227"/>
    <w:rsid w:val="005123FA"/>
    <w:rsid w:val="00550D36"/>
    <w:rsid w:val="005A6874"/>
    <w:rsid w:val="00627FED"/>
    <w:rsid w:val="00641F4A"/>
    <w:rsid w:val="00663B7D"/>
    <w:rsid w:val="0069154B"/>
    <w:rsid w:val="006D7E24"/>
    <w:rsid w:val="007364A9"/>
    <w:rsid w:val="007858EB"/>
    <w:rsid w:val="007C48A8"/>
    <w:rsid w:val="008750EC"/>
    <w:rsid w:val="00884ECC"/>
    <w:rsid w:val="0089001A"/>
    <w:rsid w:val="008B2F2F"/>
    <w:rsid w:val="008B4646"/>
    <w:rsid w:val="008C63EC"/>
    <w:rsid w:val="008E3AFB"/>
    <w:rsid w:val="009203FA"/>
    <w:rsid w:val="0094341E"/>
    <w:rsid w:val="00980C6D"/>
    <w:rsid w:val="00AC6108"/>
    <w:rsid w:val="00AE7546"/>
    <w:rsid w:val="00BC5C2B"/>
    <w:rsid w:val="00BD746D"/>
    <w:rsid w:val="00C07EA0"/>
    <w:rsid w:val="00C87176"/>
    <w:rsid w:val="00CC2675"/>
    <w:rsid w:val="00D06E83"/>
    <w:rsid w:val="00D57BE3"/>
    <w:rsid w:val="00DC6B62"/>
    <w:rsid w:val="00EA3DCC"/>
    <w:rsid w:val="00F04746"/>
    <w:rsid w:val="00F7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6550"/>
  <w15:chartTrackingRefBased/>
  <w15:docId w15:val="{87E33538-F500-408F-958D-CA35A6D2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07EA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50D3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C5C2B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54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54D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FE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2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D95"/>
  </w:style>
  <w:style w:type="paragraph" w:styleId="Pidipagina">
    <w:name w:val="footer"/>
    <w:basedOn w:val="Normale"/>
    <w:link w:val="PidipaginaCarattere"/>
    <w:uiPriority w:val="99"/>
    <w:unhideWhenUsed/>
    <w:rsid w:val="00F72D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D95"/>
  </w:style>
  <w:style w:type="paragraph" w:customStyle="1" w:styleId="Default">
    <w:name w:val="Default"/>
    <w:rsid w:val="00BD74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46D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C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377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4320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808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922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liba.it/it/didattica/dottorati-di-ricer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.cognome@poliba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ost-lauream@polib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liba.it/sites/default/files/breve_guida_allutilizz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iba.it/it/didattica/dottorati-di-ricerca" TargetMode="External"/><Relationship Id="rId10" Type="http://schemas.openxmlformats.org/officeDocument/2006/relationships/hyperlink" Target="https://www.agid.gov.it/it/piattaforme/pagopa/dove-pagar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ba.it/it/didattica/dottorati-di-ricerca" TargetMode="External"/><Relationship Id="rId14" Type="http://schemas.openxmlformats.org/officeDocument/2006/relationships/hyperlink" Target="mailto:post-lauream@polib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B34D-3415-41BB-A50A-D4A91640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AMM-P0356</dc:creator>
  <cp:keywords/>
  <dc:description/>
  <cp:lastModifiedBy>Amministratore</cp:lastModifiedBy>
  <cp:revision>4</cp:revision>
  <cp:lastPrinted>2016-10-03T09:49:00Z</cp:lastPrinted>
  <dcterms:created xsi:type="dcterms:W3CDTF">2019-10-07T08:08:00Z</dcterms:created>
  <dcterms:modified xsi:type="dcterms:W3CDTF">2019-10-07T08:26:00Z</dcterms:modified>
</cp:coreProperties>
</file>